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5B1180" w:rsidP="0069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="0069762F">
              <w:rPr>
                <w:rFonts w:hint="eastAsia"/>
                <w:b/>
                <w:sz w:val="24"/>
                <w:szCs w:val="24"/>
              </w:rPr>
              <w:t>23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5C28F0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5B1180">
              <w:rPr>
                <w:rFonts w:hint="eastAsia"/>
                <w:b/>
                <w:sz w:val="24"/>
                <w:szCs w:val="24"/>
              </w:rPr>
              <w:t>2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6FB" w:rsidRPr="000A36FB" w:rsidRDefault="001A6D25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>부평구청</w:t>
            </w:r>
            <w:r w:rsidR="00112D9F">
              <w:rPr>
                <w:rFonts w:hint="eastAsia"/>
                <w:b/>
                <w:w w:val="80"/>
                <w:sz w:val="30"/>
                <w:szCs w:val="30"/>
              </w:rPr>
              <w:t xml:space="preserve">, </w:t>
            </w:r>
            <w:proofErr w:type="spellStart"/>
            <w:r w:rsidR="00970F8C">
              <w:rPr>
                <w:rFonts w:hint="eastAsia"/>
                <w:b/>
                <w:w w:val="80"/>
                <w:sz w:val="30"/>
                <w:szCs w:val="30"/>
              </w:rPr>
              <w:t>나눔문화</w:t>
            </w:r>
            <w:proofErr w:type="spellEnd"/>
            <w:r w:rsidR="00970F8C">
              <w:rPr>
                <w:rFonts w:hint="eastAsia"/>
                <w:b/>
                <w:w w:val="80"/>
                <w:sz w:val="30"/>
                <w:szCs w:val="30"/>
              </w:rPr>
              <w:t xml:space="preserve"> 확산을 위한 특강 개최</w:t>
            </w:r>
          </w:p>
          <w:p w:rsidR="00784387" w:rsidRPr="001F16DE" w:rsidRDefault="005B1180" w:rsidP="003E70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4월</w:t>
            </w:r>
            <w:r w:rsidR="00970F8C">
              <w:rPr>
                <w:rFonts w:hint="eastAsia"/>
                <w:sz w:val="22"/>
              </w:rPr>
              <w:t xml:space="preserve"> 26</w:t>
            </w:r>
            <w:r>
              <w:rPr>
                <w:rFonts w:hint="eastAsia"/>
                <w:sz w:val="22"/>
              </w:rPr>
              <w:t>일(</w:t>
            </w:r>
            <w:r w:rsidR="00970F8C">
              <w:rPr>
                <w:rFonts w:hint="eastAsia"/>
                <w:sz w:val="22"/>
              </w:rPr>
              <w:t>금</w:t>
            </w:r>
            <w:r>
              <w:rPr>
                <w:rFonts w:hint="eastAsia"/>
                <w:sz w:val="22"/>
              </w:rPr>
              <w:t>) 오</w:t>
            </w:r>
            <w:r w:rsidR="00970F8C">
              <w:rPr>
                <w:rFonts w:hint="eastAsia"/>
                <w:sz w:val="22"/>
              </w:rPr>
              <w:t>후</w:t>
            </w:r>
            <w:r>
              <w:rPr>
                <w:rFonts w:hint="eastAsia"/>
                <w:sz w:val="22"/>
              </w:rPr>
              <w:t xml:space="preserve"> </w:t>
            </w:r>
            <w:r w:rsidR="00970F8C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시</w:t>
            </w:r>
            <w:r w:rsidR="003E7068">
              <w:rPr>
                <w:rFonts w:hint="eastAsia"/>
                <w:sz w:val="22"/>
              </w:rPr>
              <w:t xml:space="preserve">, 부평구청 </w:t>
            </w:r>
            <w:proofErr w:type="spellStart"/>
            <w:r w:rsidR="003E7068">
              <w:rPr>
                <w:rFonts w:hint="eastAsia"/>
                <w:sz w:val="22"/>
              </w:rPr>
              <w:t>중회의실</w:t>
            </w:r>
            <w:proofErr w:type="spellEnd"/>
            <w:r w:rsidR="003E7068">
              <w:rPr>
                <w:rFonts w:hint="eastAsia"/>
                <w:sz w:val="22"/>
              </w:rPr>
              <w:t>(5층)</w:t>
            </w:r>
          </w:p>
        </w:tc>
      </w:tr>
    </w:tbl>
    <w:p w:rsidR="001F16DE" w:rsidRPr="0022644C" w:rsidRDefault="001F16DE" w:rsidP="003742C4">
      <w:pPr>
        <w:pStyle w:val="a6"/>
        <w:jc w:val="center"/>
        <w:rPr>
          <w:sz w:val="12"/>
          <w:szCs w:val="12"/>
        </w:rPr>
      </w:pPr>
    </w:p>
    <w:p w:rsidR="00F9101E" w:rsidRDefault="002F270F" w:rsidP="00A308C6">
      <w:pPr>
        <w:pStyle w:val="a6"/>
        <w:spacing w:line="160" w:lineRule="atLeast"/>
        <w:jc w:val="center"/>
      </w:pPr>
      <w:r>
        <w:rPr>
          <w:rFonts w:hint="eastAsia"/>
        </w:rPr>
        <w:t xml:space="preserve">  </w:t>
      </w:r>
      <w:r w:rsidR="00970F8C">
        <w:rPr>
          <w:noProof/>
        </w:rPr>
        <w:drawing>
          <wp:inline distT="0" distB="0" distL="0" distR="0">
            <wp:extent cx="4400761" cy="2933700"/>
            <wp:effectExtent l="19050" t="0" r="0" b="0"/>
            <wp:docPr id="1" name="그림 0" descr="IMG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022" cy="293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A1" w:rsidRPr="008632BE" w:rsidRDefault="008632BE" w:rsidP="00A308C6">
      <w:pPr>
        <w:wordWrap/>
        <w:spacing w:line="160" w:lineRule="atLeast"/>
        <w:jc w:val="center"/>
        <w:rPr>
          <w:w w:val="80"/>
          <w:szCs w:val="20"/>
        </w:rPr>
      </w:pPr>
      <w:r w:rsidRPr="008632BE">
        <w:rPr>
          <w:rFonts w:hint="eastAsia"/>
          <w:w w:val="80"/>
          <w:szCs w:val="20"/>
        </w:rPr>
        <w:t>&lt;</w:t>
      </w:r>
      <w:r w:rsidR="00970F8C">
        <w:rPr>
          <w:rFonts w:hint="eastAsia"/>
          <w:w w:val="80"/>
          <w:szCs w:val="20"/>
        </w:rPr>
        <w:t xml:space="preserve">한국여성재단 100인 기부릴레이 발대식에서 </w:t>
      </w:r>
      <w:r w:rsidR="00970F8C">
        <w:rPr>
          <w:w w:val="80"/>
          <w:szCs w:val="20"/>
        </w:rPr>
        <w:t>‘</w:t>
      </w:r>
      <w:r w:rsidR="00970F8C">
        <w:rPr>
          <w:rFonts w:hint="eastAsia"/>
          <w:w w:val="80"/>
          <w:szCs w:val="20"/>
        </w:rPr>
        <w:t>딸들에게 희망을</w:t>
      </w:r>
      <w:r w:rsidR="00970F8C">
        <w:rPr>
          <w:w w:val="80"/>
          <w:szCs w:val="20"/>
        </w:rPr>
        <w:t>’</w:t>
      </w:r>
      <w:r w:rsidR="00970F8C">
        <w:rPr>
          <w:rFonts w:hint="eastAsia"/>
          <w:w w:val="80"/>
          <w:szCs w:val="20"/>
        </w:rPr>
        <w:t xml:space="preserve"> 구호를 외치는 홍미영 부평구청장과 참석자들</w:t>
      </w:r>
      <w:r w:rsidR="00A308C6" w:rsidRPr="008632BE">
        <w:rPr>
          <w:rFonts w:hint="eastAsia"/>
          <w:w w:val="80"/>
          <w:szCs w:val="20"/>
        </w:rPr>
        <w:t>&gt;</w:t>
      </w:r>
    </w:p>
    <w:p w:rsidR="008632BE" w:rsidRPr="00E73FE7" w:rsidRDefault="008632BE" w:rsidP="00EC1238">
      <w:pPr>
        <w:rPr>
          <w:w w:val="95"/>
          <w:sz w:val="12"/>
          <w:szCs w:val="12"/>
        </w:rPr>
      </w:pPr>
    </w:p>
    <w:p w:rsidR="008632BE" w:rsidRPr="00E61AF4" w:rsidRDefault="008632BE" w:rsidP="00677DD9">
      <w:pPr>
        <w:rPr>
          <w:rFonts w:asciiTheme="minorEastAsia" w:hAnsiTheme="minorEastAsia"/>
          <w:w w:val="95"/>
          <w:sz w:val="22"/>
        </w:rPr>
      </w:pPr>
    </w:p>
    <w:p w:rsidR="00970F8C" w:rsidRPr="00E61AF4" w:rsidRDefault="00112D9F" w:rsidP="00E61AF4">
      <w:pPr>
        <w:rPr>
          <w:w w:val="95"/>
          <w:sz w:val="22"/>
        </w:rPr>
      </w:pPr>
      <w:r w:rsidRPr="00E61AF4">
        <w:rPr>
          <w:rFonts w:hint="eastAsia"/>
          <w:w w:val="95"/>
          <w:sz w:val="22"/>
        </w:rPr>
        <w:t>부평구청(부평구청장 홍미영)은 오는 4월 26일 오후 4시, 부평구청</w:t>
      </w:r>
      <w:r w:rsidRPr="00E61AF4">
        <w:rPr>
          <w:w w:val="95"/>
          <w:sz w:val="22"/>
        </w:rPr>
        <w:t xml:space="preserve"> </w:t>
      </w:r>
      <w:proofErr w:type="spellStart"/>
      <w:r w:rsidRPr="00E61AF4">
        <w:rPr>
          <w:w w:val="95"/>
          <w:sz w:val="22"/>
        </w:rPr>
        <w:t>중회의실</w:t>
      </w:r>
      <w:proofErr w:type="spellEnd"/>
      <w:r w:rsidRPr="00E61AF4">
        <w:rPr>
          <w:w w:val="95"/>
          <w:sz w:val="22"/>
        </w:rPr>
        <w:t>(5층)</w:t>
      </w:r>
      <w:r w:rsidRPr="00E61AF4">
        <w:rPr>
          <w:rFonts w:hint="eastAsia"/>
          <w:w w:val="95"/>
          <w:sz w:val="22"/>
        </w:rPr>
        <w:t xml:space="preserve">에서 </w:t>
      </w:r>
      <w:r w:rsidR="00E61AF4" w:rsidRPr="00E61AF4">
        <w:rPr>
          <w:rFonts w:hint="eastAsia"/>
          <w:w w:val="95"/>
          <w:sz w:val="22"/>
        </w:rPr>
        <w:t xml:space="preserve">평소 </w:t>
      </w:r>
      <w:proofErr w:type="spellStart"/>
      <w:r w:rsidR="00E61AF4" w:rsidRPr="00E61AF4">
        <w:rPr>
          <w:rFonts w:hint="eastAsia"/>
          <w:w w:val="95"/>
          <w:sz w:val="22"/>
        </w:rPr>
        <w:t>사회봉사활동에적극적인</w:t>
      </w:r>
      <w:proofErr w:type="spellEnd"/>
      <w:r w:rsidR="00E61AF4" w:rsidRPr="00E61AF4">
        <w:rPr>
          <w:rFonts w:hint="eastAsia"/>
          <w:w w:val="95"/>
          <w:sz w:val="22"/>
        </w:rPr>
        <w:t xml:space="preserve"> </w:t>
      </w:r>
      <w:r w:rsidR="00DE22EA">
        <w:rPr>
          <w:rFonts w:hint="eastAsia"/>
          <w:w w:val="95"/>
          <w:sz w:val="22"/>
        </w:rPr>
        <w:t xml:space="preserve">공무원들을 대상으로 </w:t>
      </w:r>
      <w:proofErr w:type="spellStart"/>
      <w:r w:rsidRPr="00E61AF4">
        <w:rPr>
          <w:rFonts w:hint="eastAsia"/>
          <w:w w:val="95"/>
          <w:sz w:val="22"/>
        </w:rPr>
        <w:t>나눔특강을</w:t>
      </w:r>
      <w:proofErr w:type="spellEnd"/>
      <w:r w:rsidRPr="00E61AF4">
        <w:rPr>
          <w:rFonts w:hint="eastAsia"/>
          <w:w w:val="95"/>
          <w:sz w:val="22"/>
        </w:rPr>
        <w:t xml:space="preserve"> </w:t>
      </w:r>
      <w:r w:rsidR="00DE22EA">
        <w:rPr>
          <w:rFonts w:hint="eastAsia"/>
          <w:w w:val="95"/>
          <w:sz w:val="22"/>
        </w:rPr>
        <w:t>개최한</w:t>
      </w:r>
      <w:r w:rsidRPr="00E61AF4">
        <w:rPr>
          <w:rFonts w:hint="eastAsia"/>
          <w:w w:val="95"/>
          <w:sz w:val="22"/>
        </w:rPr>
        <w:t xml:space="preserve">다. </w:t>
      </w:r>
      <w:r w:rsidR="00DE22EA">
        <w:rPr>
          <w:rFonts w:hint="eastAsia"/>
          <w:w w:val="95"/>
          <w:sz w:val="22"/>
        </w:rPr>
        <w:t>강사는 한국여성재단의 홍보대사인 최광기 대표(</w:t>
      </w:r>
      <w:proofErr w:type="spellStart"/>
      <w:r w:rsidR="00DE22EA">
        <w:rPr>
          <w:rFonts w:hint="eastAsia"/>
          <w:w w:val="95"/>
          <w:sz w:val="22"/>
        </w:rPr>
        <w:t>토크앤컨설팅</w:t>
      </w:r>
      <w:proofErr w:type="spellEnd"/>
      <w:r w:rsidR="00DE22EA">
        <w:rPr>
          <w:rFonts w:hint="eastAsia"/>
          <w:w w:val="95"/>
          <w:sz w:val="22"/>
        </w:rPr>
        <w:t xml:space="preserve">)로 </w:t>
      </w:r>
      <w:r w:rsidR="00DE22EA">
        <w:rPr>
          <w:w w:val="95"/>
          <w:sz w:val="22"/>
        </w:rPr>
        <w:t>‘</w:t>
      </w:r>
      <w:r w:rsidR="00DE22EA">
        <w:rPr>
          <w:rFonts w:hint="eastAsia"/>
          <w:w w:val="95"/>
          <w:sz w:val="22"/>
        </w:rPr>
        <w:t>소통의 리더십과 나눔 문화</w:t>
      </w:r>
      <w:r w:rsidR="00DE22EA">
        <w:rPr>
          <w:w w:val="95"/>
          <w:sz w:val="22"/>
        </w:rPr>
        <w:t>’</w:t>
      </w:r>
      <w:proofErr w:type="spellStart"/>
      <w:r w:rsidR="00DE22EA">
        <w:rPr>
          <w:rFonts w:hint="eastAsia"/>
          <w:w w:val="95"/>
          <w:sz w:val="22"/>
        </w:rPr>
        <w:t>를</w:t>
      </w:r>
      <w:proofErr w:type="spellEnd"/>
      <w:r w:rsidR="00DE22EA">
        <w:rPr>
          <w:rFonts w:hint="eastAsia"/>
          <w:w w:val="95"/>
          <w:sz w:val="22"/>
        </w:rPr>
        <w:t xml:space="preserve"> 주제로 강연한다. </w:t>
      </w:r>
    </w:p>
    <w:p w:rsidR="00970F8C" w:rsidRPr="00E61AF4" w:rsidRDefault="00970F8C" w:rsidP="00E61AF4">
      <w:pPr>
        <w:rPr>
          <w:rFonts w:asciiTheme="minorEastAsia" w:hAnsiTheme="minorEastAsia"/>
          <w:w w:val="95"/>
          <w:sz w:val="22"/>
        </w:rPr>
      </w:pPr>
    </w:p>
    <w:p w:rsidR="005046FD" w:rsidRPr="005046FD" w:rsidRDefault="007979F6" w:rsidP="00677DD9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 xml:space="preserve">홍미영 부평구청장, 딸들에게 희망을 위한 </w:t>
      </w:r>
      <w:proofErr w:type="spellStart"/>
      <w:r>
        <w:rPr>
          <w:rFonts w:asciiTheme="minorEastAsia" w:hAnsiTheme="minorEastAsia" w:hint="eastAsia"/>
          <w:b/>
          <w:w w:val="95"/>
          <w:sz w:val="22"/>
        </w:rPr>
        <w:t>나눔리더로</w:t>
      </w:r>
      <w:proofErr w:type="spellEnd"/>
      <w:r>
        <w:rPr>
          <w:rFonts w:asciiTheme="minorEastAsia" w:hAnsiTheme="minorEastAsia" w:hint="eastAsia"/>
          <w:b/>
          <w:w w:val="95"/>
          <w:sz w:val="22"/>
        </w:rPr>
        <w:t xml:space="preserve"> 나서</w:t>
      </w:r>
    </w:p>
    <w:p w:rsidR="007979F6" w:rsidRPr="007979F6" w:rsidRDefault="00A734FE" w:rsidP="00A019C5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나눔과 소통을 강조하며 </w:t>
      </w:r>
      <w:r w:rsidR="00A019C5">
        <w:rPr>
          <w:rFonts w:asciiTheme="minorEastAsia" w:hAnsiTheme="minorEastAsia" w:hint="eastAsia"/>
          <w:w w:val="95"/>
          <w:sz w:val="22"/>
        </w:rPr>
        <w:t xml:space="preserve">공감행정을 </w:t>
      </w:r>
      <w:r>
        <w:rPr>
          <w:rFonts w:asciiTheme="minorEastAsia" w:hAnsiTheme="minorEastAsia" w:hint="eastAsia"/>
          <w:w w:val="95"/>
          <w:sz w:val="22"/>
        </w:rPr>
        <w:t>펼치고 있는</w:t>
      </w:r>
      <w:r w:rsidR="00A019C5">
        <w:rPr>
          <w:rFonts w:asciiTheme="minorEastAsia" w:hAnsiTheme="minorEastAsia" w:hint="eastAsia"/>
          <w:w w:val="95"/>
          <w:sz w:val="22"/>
        </w:rPr>
        <w:t xml:space="preserve"> 홍미영 부평구청장은 </w:t>
      </w:r>
      <w:r>
        <w:rPr>
          <w:rFonts w:asciiTheme="minorEastAsia" w:hAnsiTheme="minorEastAsia" w:hint="eastAsia"/>
          <w:w w:val="95"/>
          <w:sz w:val="22"/>
        </w:rPr>
        <w:t xml:space="preserve">한국여성재단의 </w:t>
      </w:r>
      <w:r w:rsidR="00A019C5">
        <w:rPr>
          <w:rFonts w:asciiTheme="minorEastAsia" w:hAnsiTheme="minorEastAsia" w:hint="eastAsia"/>
          <w:w w:val="95"/>
          <w:sz w:val="22"/>
        </w:rPr>
        <w:t xml:space="preserve">2013년 </w:t>
      </w:r>
      <w:r w:rsidR="00E61AF4">
        <w:rPr>
          <w:rFonts w:asciiTheme="minorEastAsia" w:hAnsiTheme="minorEastAsia" w:hint="eastAsia"/>
          <w:w w:val="95"/>
          <w:sz w:val="22"/>
        </w:rPr>
        <w:t xml:space="preserve">여성희망캠페인 </w:t>
      </w:r>
      <w:r w:rsidR="00E61AF4">
        <w:rPr>
          <w:rFonts w:asciiTheme="minorEastAsia" w:hAnsiTheme="minorEastAsia"/>
          <w:w w:val="95"/>
          <w:sz w:val="22"/>
        </w:rPr>
        <w:t>‘</w:t>
      </w:r>
      <w:r w:rsidR="00A019C5">
        <w:rPr>
          <w:rFonts w:asciiTheme="minorEastAsia" w:hAnsiTheme="minorEastAsia" w:hint="eastAsia"/>
          <w:w w:val="95"/>
          <w:sz w:val="22"/>
        </w:rPr>
        <w:t>100인 기부릴레이</w:t>
      </w:r>
      <w:r w:rsidR="00E61AF4">
        <w:rPr>
          <w:rFonts w:asciiTheme="minorEastAsia" w:hAnsiTheme="minorEastAsia"/>
          <w:w w:val="95"/>
          <w:sz w:val="22"/>
        </w:rPr>
        <w:t>’</w:t>
      </w:r>
      <w:r w:rsidR="00E61AF4">
        <w:rPr>
          <w:rFonts w:asciiTheme="minorEastAsia" w:hAnsiTheme="minorEastAsia" w:hint="eastAsia"/>
          <w:w w:val="95"/>
          <w:sz w:val="22"/>
        </w:rPr>
        <w:t>의</w:t>
      </w:r>
      <w:r w:rsidR="00A019C5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A019C5">
        <w:rPr>
          <w:rFonts w:asciiTheme="minorEastAsia" w:hAnsiTheme="minorEastAsia" w:hint="eastAsia"/>
          <w:w w:val="95"/>
          <w:sz w:val="22"/>
        </w:rPr>
        <w:t>이끔이로</w:t>
      </w:r>
      <w:proofErr w:type="spellEnd"/>
      <w:r w:rsidR="00A019C5">
        <w:rPr>
          <w:rFonts w:asciiTheme="minorEastAsia" w:hAnsiTheme="minorEastAsia" w:hint="eastAsia"/>
          <w:w w:val="95"/>
          <w:sz w:val="22"/>
        </w:rPr>
        <w:t xml:space="preserve"> 참여하고 있다. 100인 기부릴레이는 </w:t>
      </w:r>
      <w:r w:rsidR="00E61AF4">
        <w:rPr>
          <w:rFonts w:asciiTheme="minorEastAsia" w:hAnsiTheme="minorEastAsia" w:hint="eastAsia"/>
          <w:w w:val="95"/>
          <w:sz w:val="22"/>
        </w:rPr>
        <w:t>올해로 11년째 진행되는 한국여성재단</w:t>
      </w:r>
      <w:r w:rsidR="00DE22EA">
        <w:rPr>
          <w:rFonts w:asciiTheme="minorEastAsia" w:hAnsiTheme="minorEastAsia" w:hint="eastAsia"/>
          <w:w w:val="95"/>
          <w:sz w:val="22"/>
        </w:rPr>
        <w:t>(이사장 조형)</w:t>
      </w:r>
      <w:r w:rsidR="00E61AF4">
        <w:rPr>
          <w:rFonts w:asciiTheme="minorEastAsia" w:hAnsiTheme="minorEastAsia" w:hint="eastAsia"/>
          <w:w w:val="95"/>
          <w:sz w:val="22"/>
        </w:rPr>
        <w:t xml:space="preserve">의 대표적인 시민모금캠페인으로, </w:t>
      </w:r>
      <w:proofErr w:type="spellStart"/>
      <w:r w:rsidR="00E61AF4">
        <w:rPr>
          <w:rFonts w:asciiTheme="minorEastAsia" w:hAnsiTheme="minorEastAsia" w:hint="eastAsia"/>
          <w:w w:val="95"/>
          <w:sz w:val="22"/>
        </w:rPr>
        <w:t>이끔이들은</w:t>
      </w:r>
      <w:proofErr w:type="spellEnd"/>
      <w:r w:rsidR="00E61AF4">
        <w:rPr>
          <w:rFonts w:asciiTheme="minorEastAsia" w:hAnsiTheme="minorEastAsia" w:hint="eastAsia"/>
          <w:w w:val="95"/>
          <w:sz w:val="22"/>
        </w:rPr>
        <w:t xml:space="preserve"> 스스로 기부하는 것뿐만 아니라 </w:t>
      </w:r>
      <w:r w:rsidR="002C7EFF">
        <w:rPr>
          <w:rFonts w:asciiTheme="minorEastAsia" w:hAnsiTheme="minorEastAsia" w:hint="eastAsia"/>
          <w:w w:val="95"/>
          <w:sz w:val="22"/>
        </w:rPr>
        <w:t>4월 한달 간</w:t>
      </w:r>
      <w:r w:rsidR="00A019C5">
        <w:rPr>
          <w:rFonts w:asciiTheme="minorEastAsia" w:hAnsiTheme="minorEastAsia" w:hint="eastAsia"/>
          <w:w w:val="95"/>
          <w:sz w:val="22"/>
        </w:rPr>
        <w:t xml:space="preserve"> 매일매일 나눔</w:t>
      </w:r>
      <w:r>
        <w:rPr>
          <w:rFonts w:asciiTheme="minorEastAsia" w:hAnsiTheme="minorEastAsia" w:hint="eastAsia"/>
          <w:w w:val="95"/>
          <w:sz w:val="22"/>
        </w:rPr>
        <w:t>을</w:t>
      </w:r>
      <w:r w:rsidR="00A019C5">
        <w:rPr>
          <w:rFonts w:asciiTheme="minorEastAsia" w:hAnsiTheme="minorEastAsia" w:hint="eastAsia"/>
          <w:w w:val="95"/>
          <w:sz w:val="22"/>
        </w:rPr>
        <w:t xml:space="preserve"> 이어</w:t>
      </w:r>
      <w:r w:rsidR="002C7EFF">
        <w:rPr>
          <w:rFonts w:asciiTheme="minorEastAsia" w:hAnsiTheme="minorEastAsia" w:hint="eastAsia"/>
          <w:w w:val="95"/>
          <w:sz w:val="22"/>
        </w:rPr>
        <w:t>가</w:t>
      </w:r>
      <w:r w:rsidR="00E61AF4">
        <w:rPr>
          <w:rFonts w:asciiTheme="minorEastAsia" w:hAnsiTheme="minorEastAsia" w:hint="eastAsia"/>
          <w:w w:val="95"/>
          <w:sz w:val="22"/>
        </w:rPr>
        <w:t>도록 기부자들을 조직하고 기부를 독려하</w:t>
      </w:r>
      <w:r w:rsidR="00A019C5">
        <w:rPr>
          <w:rFonts w:asciiTheme="minorEastAsia" w:hAnsiTheme="minorEastAsia" w:hint="eastAsia"/>
          <w:w w:val="95"/>
          <w:sz w:val="22"/>
        </w:rPr>
        <w:t xml:space="preserve">는 </w:t>
      </w:r>
      <w:r w:rsidR="00E61AF4">
        <w:rPr>
          <w:rFonts w:asciiTheme="minorEastAsia" w:hAnsiTheme="minorEastAsia" w:hint="eastAsia"/>
          <w:w w:val="95"/>
          <w:sz w:val="22"/>
        </w:rPr>
        <w:t xml:space="preserve">모금 자원활동가로서 활약한다. 올해 홍미영 부평구청장과 함께 </w:t>
      </w:r>
      <w:proofErr w:type="spellStart"/>
      <w:r w:rsidR="00E61AF4">
        <w:rPr>
          <w:rFonts w:asciiTheme="minorEastAsia" w:hAnsiTheme="minorEastAsia" w:hint="eastAsia"/>
          <w:w w:val="95"/>
          <w:sz w:val="22"/>
        </w:rPr>
        <w:t>이끔이를</w:t>
      </w:r>
      <w:proofErr w:type="spellEnd"/>
      <w:r w:rsidR="00E61AF4">
        <w:rPr>
          <w:rFonts w:asciiTheme="minorEastAsia" w:hAnsiTheme="minorEastAsia" w:hint="eastAsia"/>
          <w:w w:val="95"/>
          <w:sz w:val="22"/>
        </w:rPr>
        <w:t xml:space="preserve"> 맡은 대표적인 인사로는 </w:t>
      </w:r>
      <w:r w:rsidR="00A777D4">
        <w:rPr>
          <w:rFonts w:asciiTheme="minorEastAsia" w:hAnsiTheme="minorEastAsia" w:hint="eastAsia"/>
          <w:w w:val="95"/>
          <w:sz w:val="22"/>
        </w:rPr>
        <w:t xml:space="preserve">최규복 </w:t>
      </w:r>
      <w:proofErr w:type="spellStart"/>
      <w:r w:rsidR="00E61AF4">
        <w:rPr>
          <w:rFonts w:asciiTheme="minorEastAsia" w:hAnsiTheme="minorEastAsia" w:hint="eastAsia"/>
          <w:w w:val="95"/>
          <w:sz w:val="22"/>
        </w:rPr>
        <w:t>유한킴벌리</w:t>
      </w:r>
      <w:proofErr w:type="spellEnd"/>
      <w:r w:rsidR="00E61AF4">
        <w:rPr>
          <w:rFonts w:asciiTheme="minorEastAsia" w:hAnsiTheme="minorEastAsia" w:hint="eastAsia"/>
          <w:w w:val="95"/>
          <w:sz w:val="22"/>
        </w:rPr>
        <w:t xml:space="preserve"> </w:t>
      </w:r>
      <w:r w:rsidR="00A777D4">
        <w:rPr>
          <w:rFonts w:asciiTheme="minorEastAsia" w:hAnsiTheme="minorEastAsia" w:hint="eastAsia"/>
          <w:w w:val="95"/>
          <w:sz w:val="22"/>
        </w:rPr>
        <w:t xml:space="preserve">대표이사 사장, 한현옥 </w:t>
      </w:r>
      <w:proofErr w:type="spellStart"/>
      <w:r w:rsidR="00E61AF4">
        <w:rPr>
          <w:rFonts w:asciiTheme="minorEastAsia" w:hAnsiTheme="minorEastAsia" w:hint="eastAsia"/>
          <w:w w:val="95"/>
          <w:sz w:val="22"/>
        </w:rPr>
        <w:t>클리오</w:t>
      </w:r>
      <w:proofErr w:type="spellEnd"/>
      <w:r w:rsidR="00E61AF4">
        <w:rPr>
          <w:rFonts w:asciiTheme="minorEastAsia" w:hAnsiTheme="minorEastAsia" w:hint="eastAsia"/>
          <w:w w:val="95"/>
          <w:sz w:val="22"/>
        </w:rPr>
        <w:t xml:space="preserve"> </w:t>
      </w:r>
      <w:r w:rsidR="00A777D4">
        <w:rPr>
          <w:rFonts w:asciiTheme="minorEastAsia" w:hAnsiTheme="minorEastAsia" w:hint="eastAsia"/>
          <w:w w:val="95"/>
          <w:sz w:val="22"/>
        </w:rPr>
        <w:t xml:space="preserve">대표이사, </w:t>
      </w:r>
      <w:r w:rsidR="00E61AF4">
        <w:rPr>
          <w:rFonts w:asciiTheme="minorEastAsia" w:hAnsiTheme="minorEastAsia" w:hint="eastAsia"/>
          <w:w w:val="95"/>
          <w:sz w:val="22"/>
        </w:rPr>
        <w:t xml:space="preserve">장명수 </w:t>
      </w:r>
      <w:r w:rsidR="00DE22EA">
        <w:rPr>
          <w:rFonts w:asciiTheme="minorEastAsia" w:hAnsiTheme="minorEastAsia" w:hint="eastAsia"/>
          <w:w w:val="95"/>
          <w:sz w:val="22"/>
        </w:rPr>
        <w:t xml:space="preserve">이화여대 </w:t>
      </w:r>
      <w:r w:rsidR="00E61AF4">
        <w:rPr>
          <w:rFonts w:asciiTheme="minorEastAsia" w:hAnsiTheme="minorEastAsia" w:hint="eastAsia"/>
          <w:w w:val="95"/>
          <w:sz w:val="22"/>
        </w:rPr>
        <w:t xml:space="preserve">이사장과 </w:t>
      </w:r>
      <w:r w:rsidR="00A777D4">
        <w:rPr>
          <w:rFonts w:asciiTheme="minorEastAsia" w:hAnsiTheme="minorEastAsia" w:hint="eastAsia"/>
          <w:w w:val="95"/>
          <w:sz w:val="22"/>
        </w:rPr>
        <w:t xml:space="preserve">김선욱 총장, </w:t>
      </w:r>
      <w:r w:rsidR="00E61AF4">
        <w:rPr>
          <w:rFonts w:asciiTheme="minorEastAsia" w:hAnsiTheme="minorEastAsia" w:hint="eastAsia"/>
          <w:w w:val="95"/>
          <w:sz w:val="22"/>
        </w:rPr>
        <w:t xml:space="preserve">김경희 이천시 부시장, 서혜경 피아니스트, </w:t>
      </w:r>
      <w:proofErr w:type="spellStart"/>
      <w:r w:rsidR="00A777D4">
        <w:rPr>
          <w:rFonts w:asciiTheme="minorEastAsia" w:hAnsiTheme="minorEastAsia" w:hint="eastAsia"/>
          <w:w w:val="95"/>
          <w:sz w:val="22"/>
        </w:rPr>
        <w:t>진양혜</w:t>
      </w:r>
      <w:proofErr w:type="spellEnd"/>
      <w:r w:rsidR="00DE22EA">
        <w:rPr>
          <w:rFonts w:asciiTheme="minorEastAsia" w:hAnsiTheme="minorEastAsia" w:hint="eastAsia"/>
          <w:w w:val="95"/>
          <w:sz w:val="22"/>
        </w:rPr>
        <w:t>/</w:t>
      </w:r>
      <w:proofErr w:type="spellStart"/>
      <w:r w:rsidR="00DE22EA">
        <w:rPr>
          <w:rFonts w:asciiTheme="minorEastAsia" w:hAnsiTheme="minorEastAsia" w:hint="eastAsia"/>
          <w:w w:val="95"/>
          <w:sz w:val="22"/>
        </w:rPr>
        <w:t>정용실</w:t>
      </w:r>
      <w:proofErr w:type="spellEnd"/>
      <w:r w:rsidR="00A777D4">
        <w:rPr>
          <w:rFonts w:asciiTheme="minorEastAsia" w:hAnsiTheme="minorEastAsia" w:hint="eastAsia"/>
          <w:w w:val="95"/>
          <w:sz w:val="22"/>
        </w:rPr>
        <w:t xml:space="preserve"> 아나운서</w:t>
      </w:r>
      <w:r w:rsidR="00E61AF4">
        <w:rPr>
          <w:rFonts w:asciiTheme="minorEastAsia" w:hAnsiTheme="minorEastAsia" w:hint="eastAsia"/>
          <w:w w:val="95"/>
          <w:sz w:val="22"/>
        </w:rPr>
        <w:t>, 김정숙 한국여성단체협의회 회장, 김금옥 한국여성단체연합</w:t>
      </w:r>
      <w:r w:rsidR="00A777D4">
        <w:rPr>
          <w:rFonts w:asciiTheme="minorEastAsia" w:hAnsiTheme="minorEastAsia" w:hint="eastAsia"/>
          <w:w w:val="95"/>
          <w:sz w:val="22"/>
        </w:rPr>
        <w:t xml:space="preserve"> </w:t>
      </w:r>
      <w:r w:rsidR="00E61AF4">
        <w:rPr>
          <w:rFonts w:asciiTheme="minorEastAsia" w:hAnsiTheme="minorEastAsia" w:hint="eastAsia"/>
          <w:w w:val="95"/>
          <w:sz w:val="22"/>
        </w:rPr>
        <w:t xml:space="preserve">공동대표 </w:t>
      </w:r>
      <w:r>
        <w:rPr>
          <w:rFonts w:asciiTheme="minorEastAsia" w:hAnsiTheme="minorEastAsia" w:hint="eastAsia"/>
          <w:w w:val="95"/>
          <w:sz w:val="22"/>
        </w:rPr>
        <w:t xml:space="preserve">등 각계각층의 리더들이 참여하고 있다. 홍미영 부평구청장은 </w:t>
      </w:r>
      <w:r w:rsidR="00322EC3">
        <w:rPr>
          <w:rFonts w:asciiTheme="minorEastAsia" w:hAnsiTheme="minorEastAsia" w:hint="eastAsia"/>
          <w:w w:val="95"/>
          <w:sz w:val="22"/>
        </w:rPr>
        <w:t>올해로 5회째 100인 기부릴레이</w:t>
      </w:r>
      <w:r w:rsidR="00E61AF4">
        <w:rPr>
          <w:rFonts w:asciiTheme="minorEastAsia" w:hAnsiTheme="minorEastAsia" w:hint="eastAsia"/>
          <w:w w:val="95"/>
          <w:sz w:val="22"/>
        </w:rPr>
        <w:t>의</w:t>
      </w:r>
      <w:r w:rsidR="00322EC3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322EC3">
        <w:rPr>
          <w:rFonts w:asciiTheme="minorEastAsia" w:hAnsiTheme="minorEastAsia" w:hint="eastAsia"/>
          <w:w w:val="95"/>
          <w:sz w:val="22"/>
        </w:rPr>
        <w:t>이끔이로</w:t>
      </w:r>
      <w:proofErr w:type="spellEnd"/>
      <w:r w:rsidR="00322EC3">
        <w:rPr>
          <w:rFonts w:asciiTheme="minorEastAsia" w:hAnsiTheme="minorEastAsia" w:hint="eastAsia"/>
          <w:w w:val="95"/>
          <w:sz w:val="22"/>
        </w:rPr>
        <w:t xml:space="preserve"> </w:t>
      </w:r>
      <w:r w:rsidR="00E61AF4">
        <w:rPr>
          <w:rFonts w:asciiTheme="minorEastAsia" w:hAnsiTheme="minorEastAsia" w:hint="eastAsia"/>
          <w:w w:val="95"/>
          <w:sz w:val="22"/>
        </w:rPr>
        <w:t xml:space="preserve">참여하며, 한국사회 여권신장과 </w:t>
      </w:r>
      <w:proofErr w:type="spellStart"/>
      <w:r w:rsidR="00322EC3">
        <w:rPr>
          <w:rFonts w:asciiTheme="minorEastAsia" w:hAnsiTheme="minorEastAsia" w:hint="eastAsia"/>
          <w:w w:val="95"/>
          <w:sz w:val="22"/>
        </w:rPr>
        <w:t>성평등사회조성</w:t>
      </w:r>
      <w:proofErr w:type="spellEnd"/>
      <w:r w:rsidR="00E61AF4">
        <w:rPr>
          <w:rFonts w:asciiTheme="minorEastAsia" w:hAnsiTheme="minorEastAsia" w:hint="eastAsia"/>
          <w:w w:val="95"/>
          <w:sz w:val="22"/>
        </w:rPr>
        <w:t xml:space="preserve"> 및</w:t>
      </w:r>
      <w:r w:rsidR="00322EC3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322EC3">
        <w:rPr>
          <w:rFonts w:asciiTheme="minorEastAsia" w:hAnsiTheme="minorEastAsia" w:hint="eastAsia"/>
          <w:w w:val="95"/>
          <w:sz w:val="22"/>
        </w:rPr>
        <w:t>나눔문화</w:t>
      </w:r>
      <w:proofErr w:type="spellEnd"/>
      <w:r w:rsidR="00322EC3">
        <w:rPr>
          <w:rFonts w:asciiTheme="minorEastAsia" w:hAnsiTheme="minorEastAsia" w:hint="eastAsia"/>
          <w:w w:val="95"/>
          <w:sz w:val="22"/>
        </w:rPr>
        <w:t xml:space="preserve"> 확산에 적극적이다.</w:t>
      </w:r>
    </w:p>
    <w:p w:rsidR="007979F6" w:rsidRDefault="007979F6" w:rsidP="00D06014">
      <w:pPr>
        <w:rPr>
          <w:rFonts w:asciiTheme="minorEastAsia" w:hAnsiTheme="minorEastAsia"/>
          <w:w w:val="95"/>
          <w:sz w:val="22"/>
        </w:rPr>
      </w:pPr>
    </w:p>
    <w:p w:rsidR="005046FD" w:rsidRPr="001633B7" w:rsidRDefault="00322EC3" w:rsidP="00677DD9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>딸들에게 희망이 되는 사회를 만드는 행정조직으로 만들고파</w:t>
      </w:r>
    </w:p>
    <w:p w:rsidR="00C67B35" w:rsidRPr="00C67B35" w:rsidRDefault="00DB77DF" w:rsidP="001633B7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홍미영 부평구청장이 100인 기부릴레이 </w:t>
      </w:r>
      <w:proofErr w:type="spellStart"/>
      <w:r>
        <w:rPr>
          <w:rFonts w:asciiTheme="minorEastAsia" w:hAnsiTheme="minorEastAsia" w:hint="eastAsia"/>
          <w:w w:val="95"/>
          <w:sz w:val="22"/>
        </w:rPr>
        <w:t>이끔이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활동을 지속적으로 참여하며 여성문제에 관심을 갖는 데는 </w:t>
      </w:r>
      <w:r>
        <w:rPr>
          <w:rFonts w:asciiTheme="minorEastAsia" w:hAnsiTheme="minorEastAsia" w:hint="eastAsia"/>
          <w:w w:val="95"/>
          <w:sz w:val="22"/>
        </w:rPr>
        <w:lastRenderedPageBreak/>
        <w:t xml:space="preserve">우리사회에서 여성리더로 성장하기에 많은 어려움이 있다는 것을 실감하기 때문이다. 홍미영 부평구청장은 </w:t>
      </w:r>
      <w:r w:rsidR="00DE22EA">
        <w:rPr>
          <w:rFonts w:asciiTheme="minorEastAsia" w:hAnsiTheme="minorEastAsia"/>
          <w:w w:val="95"/>
          <w:sz w:val="22"/>
        </w:rPr>
        <w:t>‘</w:t>
      </w:r>
      <w:r>
        <w:rPr>
          <w:rFonts w:asciiTheme="minorEastAsia" w:hAnsiTheme="minorEastAsia" w:hint="eastAsia"/>
          <w:w w:val="95"/>
          <w:sz w:val="22"/>
        </w:rPr>
        <w:t>구민의 손과 발인 행정조직의 공무원들이 먼저 딸들에게 희망이 되는 사회를 만드는데 앞장서야 우리사회가 바뀔 수 있다</w:t>
      </w:r>
      <w:r w:rsidR="00DE22EA">
        <w:rPr>
          <w:rFonts w:asciiTheme="minorEastAsia" w:hAnsiTheme="minorEastAsia"/>
          <w:w w:val="95"/>
          <w:sz w:val="22"/>
        </w:rPr>
        <w:t>’</w:t>
      </w:r>
      <w:proofErr w:type="spellStart"/>
      <w:r>
        <w:rPr>
          <w:rFonts w:asciiTheme="minorEastAsia" w:hAnsiTheme="minorEastAsia" w:hint="eastAsia"/>
          <w:w w:val="95"/>
          <w:sz w:val="22"/>
        </w:rPr>
        <w:t>며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w w:val="95"/>
          <w:sz w:val="22"/>
        </w:rPr>
        <w:t>나눔특강을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개최하게 된 취지를 설명했다. 한국여성재단 </w:t>
      </w:r>
      <w:r w:rsidR="00DE22EA">
        <w:rPr>
          <w:rFonts w:asciiTheme="minorEastAsia" w:hAnsiTheme="minorEastAsia" w:hint="eastAsia"/>
          <w:w w:val="95"/>
          <w:sz w:val="22"/>
        </w:rPr>
        <w:t>최광기 홍보대사는</w:t>
      </w:r>
      <w:r>
        <w:rPr>
          <w:rFonts w:asciiTheme="minorEastAsia" w:hAnsiTheme="minorEastAsia" w:hint="eastAsia"/>
          <w:w w:val="95"/>
          <w:sz w:val="22"/>
        </w:rPr>
        <w:t xml:space="preserve"> </w:t>
      </w:r>
      <w:r w:rsidR="00DE22EA">
        <w:rPr>
          <w:rFonts w:asciiTheme="minorEastAsia" w:hAnsiTheme="minorEastAsia"/>
          <w:w w:val="95"/>
          <w:sz w:val="22"/>
        </w:rPr>
        <w:t>“</w:t>
      </w:r>
      <w:r w:rsidR="00DE22EA">
        <w:rPr>
          <w:rFonts w:asciiTheme="minorEastAsia" w:hAnsiTheme="minorEastAsia" w:hint="eastAsia"/>
          <w:w w:val="95"/>
          <w:sz w:val="22"/>
        </w:rPr>
        <w:t xml:space="preserve">부평구청은 이미 다양한 사회봉사활동에 적극적인 경험을 가진 공무원들이 많은 곳으로, </w:t>
      </w:r>
      <w:r w:rsidR="002F3674">
        <w:rPr>
          <w:rFonts w:asciiTheme="minorEastAsia" w:hAnsiTheme="minorEastAsia" w:hint="eastAsia"/>
          <w:w w:val="95"/>
          <w:sz w:val="22"/>
        </w:rPr>
        <w:t>요즘 어느 때보다 행정과 정치 분야에 소통과 나눔의 리더십이 강조되는 만큼 이를 확산하는 좋은 계기가 될 것 같다.</w:t>
      </w:r>
      <w:r w:rsidR="00DE22EA">
        <w:rPr>
          <w:rFonts w:asciiTheme="minorEastAsia" w:hAnsiTheme="minorEastAsia"/>
          <w:w w:val="95"/>
          <w:sz w:val="22"/>
        </w:rPr>
        <w:t>”</w:t>
      </w:r>
      <w:r w:rsidR="00DE22EA">
        <w:rPr>
          <w:rFonts w:asciiTheme="minorEastAsia" w:hAnsiTheme="minorEastAsia" w:hint="eastAsia"/>
          <w:w w:val="95"/>
          <w:sz w:val="22"/>
        </w:rPr>
        <w:t xml:space="preserve">며 </w:t>
      </w:r>
      <w:r w:rsidR="002F3674">
        <w:rPr>
          <w:rFonts w:asciiTheme="minorEastAsia" w:hAnsiTheme="minorEastAsia" w:hint="eastAsia"/>
          <w:w w:val="95"/>
          <w:sz w:val="22"/>
        </w:rPr>
        <w:t xml:space="preserve">특히 </w:t>
      </w:r>
      <w:r w:rsidR="002F3674">
        <w:rPr>
          <w:rFonts w:asciiTheme="minorEastAsia" w:hAnsiTheme="minorEastAsia"/>
          <w:w w:val="95"/>
          <w:sz w:val="22"/>
        </w:rPr>
        <w:t>“</w:t>
      </w:r>
      <w:r w:rsidR="0076187B">
        <w:rPr>
          <w:rFonts w:asciiTheme="minorEastAsia" w:hAnsiTheme="minorEastAsia" w:hint="eastAsia"/>
          <w:w w:val="95"/>
          <w:sz w:val="22"/>
        </w:rPr>
        <w:t xml:space="preserve">홍미영 </w:t>
      </w:r>
      <w:r w:rsidR="002F3674">
        <w:rPr>
          <w:rFonts w:asciiTheme="minorEastAsia" w:hAnsiTheme="minorEastAsia" w:hint="eastAsia"/>
          <w:w w:val="95"/>
          <w:sz w:val="22"/>
        </w:rPr>
        <w:t>구청장의</w:t>
      </w:r>
      <w:r w:rsidR="0076187B">
        <w:rPr>
          <w:rFonts w:asciiTheme="minorEastAsia" w:hAnsiTheme="minorEastAsia" w:hint="eastAsia"/>
          <w:w w:val="95"/>
          <w:sz w:val="22"/>
        </w:rPr>
        <w:t xml:space="preserve"> 지속적인 </w:t>
      </w:r>
      <w:r w:rsidR="002F3674">
        <w:rPr>
          <w:rFonts w:asciiTheme="minorEastAsia" w:hAnsiTheme="minorEastAsia" w:hint="eastAsia"/>
          <w:w w:val="95"/>
          <w:sz w:val="22"/>
        </w:rPr>
        <w:t xml:space="preserve">관심과 참여가 이를 조직 전반의 </w:t>
      </w:r>
      <w:r w:rsidR="0076187B">
        <w:rPr>
          <w:rFonts w:asciiTheme="minorEastAsia" w:hAnsiTheme="minorEastAsia" w:hint="eastAsia"/>
          <w:w w:val="95"/>
          <w:sz w:val="22"/>
        </w:rPr>
        <w:t>문화</w:t>
      </w:r>
      <w:r w:rsidR="002F3674">
        <w:rPr>
          <w:rFonts w:asciiTheme="minorEastAsia" w:hAnsiTheme="minorEastAsia" w:hint="eastAsia"/>
          <w:w w:val="95"/>
          <w:sz w:val="22"/>
        </w:rPr>
        <w:t>로 자리잡는데</w:t>
      </w:r>
      <w:r w:rsidR="0076187B">
        <w:rPr>
          <w:rFonts w:asciiTheme="minorEastAsia" w:hAnsiTheme="minorEastAsia" w:hint="eastAsia"/>
          <w:w w:val="95"/>
          <w:sz w:val="22"/>
        </w:rPr>
        <w:t xml:space="preserve"> 긍정적인 영향을 주고 있다</w:t>
      </w:r>
      <w:r w:rsidR="002F3674">
        <w:rPr>
          <w:rFonts w:asciiTheme="minorEastAsia" w:hAnsiTheme="minorEastAsia"/>
          <w:w w:val="95"/>
          <w:sz w:val="22"/>
        </w:rPr>
        <w:t>”</w:t>
      </w:r>
      <w:r w:rsidR="0076187B">
        <w:rPr>
          <w:rFonts w:asciiTheme="minorEastAsia" w:hAnsiTheme="minorEastAsia" w:hint="eastAsia"/>
          <w:w w:val="95"/>
          <w:sz w:val="22"/>
        </w:rPr>
        <w:t xml:space="preserve">고 </w:t>
      </w:r>
      <w:r w:rsidR="002F3674">
        <w:rPr>
          <w:rFonts w:asciiTheme="minorEastAsia" w:hAnsiTheme="minorEastAsia" w:hint="eastAsia"/>
          <w:w w:val="95"/>
          <w:sz w:val="22"/>
        </w:rPr>
        <w:t>덧붙였</w:t>
      </w:r>
      <w:r w:rsidR="0076187B">
        <w:rPr>
          <w:rFonts w:asciiTheme="minorEastAsia" w:hAnsiTheme="minorEastAsia" w:hint="eastAsia"/>
          <w:w w:val="95"/>
          <w:sz w:val="22"/>
        </w:rPr>
        <w:t>다.</w:t>
      </w:r>
    </w:p>
    <w:p w:rsidR="00677DD9" w:rsidRPr="002F3674" w:rsidRDefault="00677DD9" w:rsidP="00D2360F">
      <w:pPr>
        <w:rPr>
          <w:rFonts w:asciiTheme="minorEastAsia" w:hAnsiTheme="minorEastAsia"/>
          <w:w w:val="95"/>
          <w:sz w:val="22"/>
        </w:rPr>
      </w:pPr>
    </w:p>
    <w:p w:rsidR="00300FFA" w:rsidRPr="0024108D" w:rsidRDefault="00300FFA" w:rsidP="00D2360F">
      <w:pPr>
        <w:rPr>
          <w:rFonts w:asciiTheme="minorEastAsia" w:hAnsiTheme="minorEastAsia"/>
          <w:w w:val="95"/>
          <w:sz w:val="22"/>
        </w:rPr>
      </w:pPr>
    </w:p>
    <w:p w:rsidR="00F9101E" w:rsidRDefault="00EC1238" w:rsidP="00EC1238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5"/>
          <w:sz w:val="22"/>
        </w:rPr>
      </w:pPr>
      <w:r w:rsidRPr="00AF06E7">
        <w:rPr>
          <w:rFonts w:asciiTheme="minorEastAsia" w:hAnsiTheme="minorEastAsia" w:hint="eastAsia"/>
          <w:w w:val="95"/>
          <w:sz w:val="22"/>
        </w:rPr>
        <w:t>한국여성재단은</w:t>
      </w:r>
      <w:r w:rsidRPr="00AF06E7">
        <w:rPr>
          <w:rFonts w:asciiTheme="minorEastAsia" w:hAnsiTheme="minorEastAsia"/>
          <w:w w:val="95"/>
          <w:sz w:val="22"/>
        </w:rPr>
        <w:t xml:space="preserve"> 1999년 “우리 딸들의 밝은 새천년을 연다”는 기치로 각계각층의 리더와 여성단체들이 뜻을 모아 설립한 우리나라 최초의 </w:t>
      </w:r>
      <w:r w:rsidR="00CE228F">
        <w:rPr>
          <w:rFonts w:asciiTheme="minorEastAsia" w:hAnsiTheme="minorEastAsia"/>
          <w:w w:val="95"/>
          <w:sz w:val="22"/>
        </w:rPr>
        <w:t>시민사회공익재단</w:t>
      </w:r>
      <w:r w:rsidR="00CE228F">
        <w:rPr>
          <w:rFonts w:asciiTheme="minorEastAsia" w:hAnsiTheme="minorEastAsia" w:hint="eastAsia"/>
          <w:w w:val="95"/>
          <w:sz w:val="22"/>
        </w:rPr>
        <w:t>이며, 여성을 위한 유일한 민간재단입니다.</w:t>
      </w:r>
    </w:p>
    <w:p w:rsidR="00677DD9" w:rsidRDefault="00677DD9" w:rsidP="00677DD9">
      <w:pPr>
        <w:pStyle w:val="a8"/>
        <w:ind w:leftChars="0" w:left="760"/>
        <w:rPr>
          <w:rFonts w:asciiTheme="minorEastAsia" w:hAnsiTheme="minorEastAsia"/>
          <w:w w:val="95"/>
          <w:sz w:val="16"/>
          <w:szCs w:val="16"/>
        </w:rPr>
      </w:pPr>
    </w:p>
    <w:p w:rsidR="00726B65" w:rsidRDefault="00726B65" w:rsidP="00677DD9">
      <w:pPr>
        <w:pStyle w:val="a8"/>
        <w:ind w:leftChars="0" w:left="760"/>
        <w:rPr>
          <w:rFonts w:asciiTheme="minorEastAsia" w:hAnsiTheme="minorEastAsia"/>
          <w:w w:val="95"/>
          <w:sz w:val="16"/>
          <w:szCs w:val="16"/>
        </w:rPr>
      </w:pPr>
    </w:p>
    <w:p w:rsidR="00726B65" w:rsidRPr="00677DD9" w:rsidRDefault="00726B65" w:rsidP="00677DD9">
      <w:pPr>
        <w:pStyle w:val="a8"/>
        <w:ind w:leftChars="0" w:left="760"/>
        <w:rPr>
          <w:rFonts w:asciiTheme="minorEastAsia" w:hAnsiTheme="minorEastAsia"/>
          <w:w w:val="95"/>
          <w:sz w:val="16"/>
          <w:szCs w:val="16"/>
        </w:rPr>
      </w:pPr>
    </w:p>
    <w:sectPr w:rsidR="00726B65" w:rsidRPr="00677DD9" w:rsidSect="00733823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AC" w:rsidRDefault="002632AC" w:rsidP="00F03BE8">
      <w:r>
        <w:separator/>
      </w:r>
    </w:p>
  </w:endnote>
  <w:endnote w:type="continuationSeparator" w:id="0">
    <w:p w:rsidR="002632AC" w:rsidRDefault="002632AC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AC" w:rsidRDefault="002632AC" w:rsidP="00F03BE8">
      <w:r>
        <w:separator/>
      </w:r>
    </w:p>
  </w:footnote>
  <w:footnote w:type="continuationSeparator" w:id="0">
    <w:p w:rsidR="002632AC" w:rsidRDefault="002632AC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96" w:rsidRPr="003742C4" w:rsidRDefault="002E1B96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2E1B96" w:rsidRPr="003742C4" w:rsidRDefault="002E1B96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25A29"/>
    <w:rsid w:val="00041C8A"/>
    <w:rsid w:val="0004675E"/>
    <w:rsid w:val="00065C77"/>
    <w:rsid w:val="00095909"/>
    <w:rsid w:val="000A36FB"/>
    <w:rsid w:val="000F63B9"/>
    <w:rsid w:val="00103136"/>
    <w:rsid w:val="00104C0B"/>
    <w:rsid w:val="00112D9F"/>
    <w:rsid w:val="00117B68"/>
    <w:rsid w:val="0012051C"/>
    <w:rsid w:val="001300E6"/>
    <w:rsid w:val="00130670"/>
    <w:rsid w:val="00142BD4"/>
    <w:rsid w:val="00143C92"/>
    <w:rsid w:val="00155260"/>
    <w:rsid w:val="00155B5C"/>
    <w:rsid w:val="00160A89"/>
    <w:rsid w:val="00162F16"/>
    <w:rsid w:val="001633B7"/>
    <w:rsid w:val="0017511D"/>
    <w:rsid w:val="001857BD"/>
    <w:rsid w:val="001916B5"/>
    <w:rsid w:val="00196421"/>
    <w:rsid w:val="0019688E"/>
    <w:rsid w:val="001A4714"/>
    <w:rsid w:val="001A6D25"/>
    <w:rsid w:val="001D6A8C"/>
    <w:rsid w:val="001D72C8"/>
    <w:rsid w:val="001F16DE"/>
    <w:rsid w:val="001F196E"/>
    <w:rsid w:val="0022644C"/>
    <w:rsid w:val="0024108D"/>
    <w:rsid w:val="00253DEF"/>
    <w:rsid w:val="0026129E"/>
    <w:rsid w:val="002632AC"/>
    <w:rsid w:val="0026481D"/>
    <w:rsid w:val="00267955"/>
    <w:rsid w:val="00283AF1"/>
    <w:rsid w:val="002C4995"/>
    <w:rsid w:val="002C7EFF"/>
    <w:rsid w:val="002E1B96"/>
    <w:rsid w:val="002F270F"/>
    <w:rsid w:val="002F3674"/>
    <w:rsid w:val="00300FFA"/>
    <w:rsid w:val="00303348"/>
    <w:rsid w:val="00307285"/>
    <w:rsid w:val="003132A1"/>
    <w:rsid w:val="00322EC3"/>
    <w:rsid w:val="003244A0"/>
    <w:rsid w:val="00344446"/>
    <w:rsid w:val="00354F54"/>
    <w:rsid w:val="00361672"/>
    <w:rsid w:val="00373C87"/>
    <w:rsid w:val="003742C4"/>
    <w:rsid w:val="003B314E"/>
    <w:rsid w:val="003C5A0A"/>
    <w:rsid w:val="003D2ADF"/>
    <w:rsid w:val="003D6E08"/>
    <w:rsid w:val="003E7068"/>
    <w:rsid w:val="00403992"/>
    <w:rsid w:val="00463899"/>
    <w:rsid w:val="004866E9"/>
    <w:rsid w:val="004D7DE4"/>
    <w:rsid w:val="004F04F2"/>
    <w:rsid w:val="004F33E6"/>
    <w:rsid w:val="005046FD"/>
    <w:rsid w:val="0050659C"/>
    <w:rsid w:val="00507D62"/>
    <w:rsid w:val="005216C4"/>
    <w:rsid w:val="00533899"/>
    <w:rsid w:val="00554152"/>
    <w:rsid w:val="00556361"/>
    <w:rsid w:val="00591F39"/>
    <w:rsid w:val="005A1254"/>
    <w:rsid w:val="005A6F87"/>
    <w:rsid w:val="005B1180"/>
    <w:rsid w:val="005C28F0"/>
    <w:rsid w:val="005D1839"/>
    <w:rsid w:val="005E276D"/>
    <w:rsid w:val="005E488E"/>
    <w:rsid w:val="0060668E"/>
    <w:rsid w:val="00650989"/>
    <w:rsid w:val="00651483"/>
    <w:rsid w:val="00655D5E"/>
    <w:rsid w:val="006574B7"/>
    <w:rsid w:val="00677DD9"/>
    <w:rsid w:val="006811E1"/>
    <w:rsid w:val="0069762F"/>
    <w:rsid w:val="006A534F"/>
    <w:rsid w:val="006B4ED7"/>
    <w:rsid w:val="00701CCB"/>
    <w:rsid w:val="00715B0F"/>
    <w:rsid w:val="00726B65"/>
    <w:rsid w:val="00733823"/>
    <w:rsid w:val="007435D0"/>
    <w:rsid w:val="00752DC7"/>
    <w:rsid w:val="007571E4"/>
    <w:rsid w:val="0076187B"/>
    <w:rsid w:val="00784387"/>
    <w:rsid w:val="007979F6"/>
    <w:rsid w:val="007C2C09"/>
    <w:rsid w:val="007C5EA9"/>
    <w:rsid w:val="007C6E1D"/>
    <w:rsid w:val="007D4D40"/>
    <w:rsid w:val="007E490E"/>
    <w:rsid w:val="007F266F"/>
    <w:rsid w:val="00832BE4"/>
    <w:rsid w:val="008632BE"/>
    <w:rsid w:val="00866643"/>
    <w:rsid w:val="0088031B"/>
    <w:rsid w:val="008924AA"/>
    <w:rsid w:val="008A6990"/>
    <w:rsid w:val="008B24AF"/>
    <w:rsid w:val="008C6AE6"/>
    <w:rsid w:val="008D0190"/>
    <w:rsid w:val="008D239A"/>
    <w:rsid w:val="008E2EFE"/>
    <w:rsid w:val="008E381F"/>
    <w:rsid w:val="008F1C73"/>
    <w:rsid w:val="0091495E"/>
    <w:rsid w:val="00927487"/>
    <w:rsid w:val="009440D3"/>
    <w:rsid w:val="0097004A"/>
    <w:rsid w:val="00970F8C"/>
    <w:rsid w:val="009733E3"/>
    <w:rsid w:val="009750C7"/>
    <w:rsid w:val="00992966"/>
    <w:rsid w:val="00994B4D"/>
    <w:rsid w:val="009A22F6"/>
    <w:rsid w:val="009A3612"/>
    <w:rsid w:val="009C3027"/>
    <w:rsid w:val="009C76C3"/>
    <w:rsid w:val="009D06D2"/>
    <w:rsid w:val="00A019C5"/>
    <w:rsid w:val="00A04D95"/>
    <w:rsid w:val="00A308C6"/>
    <w:rsid w:val="00A606D4"/>
    <w:rsid w:val="00A734FE"/>
    <w:rsid w:val="00A777D4"/>
    <w:rsid w:val="00AA41F1"/>
    <w:rsid w:val="00AA6173"/>
    <w:rsid w:val="00AE1810"/>
    <w:rsid w:val="00AF06E7"/>
    <w:rsid w:val="00B0551E"/>
    <w:rsid w:val="00B11CD4"/>
    <w:rsid w:val="00B25149"/>
    <w:rsid w:val="00B31183"/>
    <w:rsid w:val="00B47A4F"/>
    <w:rsid w:val="00B6340C"/>
    <w:rsid w:val="00B732B5"/>
    <w:rsid w:val="00BB30EE"/>
    <w:rsid w:val="00BC0767"/>
    <w:rsid w:val="00BC1FAC"/>
    <w:rsid w:val="00BC77A0"/>
    <w:rsid w:val="00BD5E0B"/>
    <w:rsid w:val="00BE2D01"/>
    <w:rsid w:val="00BF6091"/>
    <w:rsid w:val="00C611E0"/>
    <w:rsid w:val="00C67B35"/>
    <w:rsid w:val="00C7170B"/>
    <w:rsid w:val="00C73358"/>
    <w:rsid w:val="00C86D02"/>
    <w:rsid w:val="00CE18B3"/>
    <w:rsid w:val="00CE228F"/>
    <w:rsid w:val="00CE3961"/>
    <w:rsid w:val="00CF0E07"/>
    <w:rsid w:val="00CF5F78"/>
    <w:rsid w:val="00CF7407"/>
    <w:rsid w:val="00D025C2"/>
    <w:rsid w:val="00D06014"/>
    <w:rsid w:val="00D2360F"/>
    <w:rsid w:val="00D2380B"/>
    <w:rsid w:val="00D3267C"/>
    <w:rsid w:val="00D66CE8"/>
    <w:rsid w:val="00D711F4"/>
    <w:rsid w:val="00D80A5E"/>
    <w:rsid w:val="00D92A8B"/>
    <w:rsid w:val="00DB77DF"/>
    <w:rsid w:val="00DC1C1E"/>
    <w:rsid w:val="00DC63D4"/>
    <w:rsid w:val="00DE22EA"/>
    <w:rsid w:val="00E031F9"/>
    <w:rsid w:val="00E07DB2"/>
    <w:rsid w:val="00E17840"/>
    <w:rsid w:val="00E4063E"/>
    <w:rsid w:val="00E43DB8"/>
    <w:rsid w:val="00E61830"/>
    <w:rsid w:val="00E61AF4"/>
    <w:rsid w:val="00E73FE7"/>
    <w:rsid w:val="00E7716E"/>
    <w:rsid w:val="00EA4D2E"/>
    <w:rsid w:val="00EB5F0B"/>
    <w:rsid w:val="00EC1238"/>
    <w:rsid w:val="00EC5880"/>
    <w:rsid w:val="00ED4DAA"/>
    <w:rsid w:val="00EF034D"/>
    <w:rsid w:val="00EF71A4"/>
    <w:rsid w:val="00F03BE8"/>
    <w:rsid w:val="00F10EF8"/>
    <w:rsid w:val="00F1623E"/>
    <w:rsid w:val="00F43A47"/>
    <w:rsid w:val="00F701B1"/>
    <w:rsid w:val="00F813FD"/>
    <w:rsid w:val="00F8375E"/>
    <w:rsid w:val="00F8435C"/>
    <w:rsid w:val="00F8631A"/>
    <w:rsid w:val="00F9101E"/>
    <w:rsid w:val="00FA30A1"/>
    <w:rsid w:val="00FA63D6"/>
    <w:rsid w:val="00FB02D6"/>
    <w:rsid w:val="00FB4015"/>
    <w:rsid w:val="00FD115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a">
    <w:name w:val="No Spacing"/>
    <w:uiPriority w:val="1"/>
    <w:qFormat/>
    <w:rsid w:val="00E61AF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A945-650D-4CD6-9F15-62999875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2013-03-26T11:53:00Z</cp:lastPrinted>
  <dcterms:created xsi:type="dcterms:W3CDTF">2013-04-23T01:32:00Z</dcterms:created>
  <dcterms:modified xsi:type="dcterms:W3CDTF">2013-04-23T01:52:00Z</dcterms:modified>
</cp:coreProperties>
</file>